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</w:t>
        <w:tab/>
        <w:tab/>
        <w:tab/>
        <w:tab/>
        <w:tab/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Fonts w:ascii="Corbel" w:cs="Corbel" w:eastAsia="Corbel" w:hAnsi="Corbel"/>
          <w:b w:val="1"/>
          <w:rtl w:val="0"/>
        </w:rPr>
        <w:tab/>
      </w:r>
      <w:r w:rsidDel="00000000" w:rsidR="00000000" w:rsidRPr="00000000">
        <w:rPr>
          <w:rFonts w:ascii="Corbel" w:cs="Corbel" w:eastAsia="Corbel" w:hAnsi="Corbel"/>
          <w:i w:val="1"/>
          <w:rtl w:val="0"/>
        </w:rPr>
        <w:t xml:space="preserve">Załącznik nr 1.5 do Zarządzenia Rektora UR  nr 7/2023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SYLABUS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4"/>
        <w:gridCol w:w="7087"/>
        <w:tblGridChange w:id="0">
          <w:tblGrid>
            <w:gridCol w:w="2694"/>
            <w:gridCol w:w="708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Muzyka i m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edia w komunikacji społecznej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B8/JII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stopień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 rok 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I semestr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rzedmiot podstawowy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Ewa Siembida-Jachym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Elżbieta Lewicka </w:t>
            </w:r>
          </w:p>
        </w:tc>
      </w:tr>
    </w:tbl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0" w:before="28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  <w:tblGridChange w:id="0">
          <w:tblGrid>
            <w:gridCol w:w="1049"/>
            <w:gridCol w:w="913"/>
            <w:gridCol w:w="788"/>
            <w:gridCol w:w="851"/>
            <w:gridCol w:w="801"/>
            <w:gridCol w:w="821"/>
            <w:gridCol w:w="763"/>
            <w:gridCol w:w="948"/>
            <w:gridCol w:w="1189"/>
            <w:gridCol w:w="15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1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zajęcia w formie tradycyjnej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1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zajęcia realizowane z wykorzystaniem metod i technik kształcenia na odległość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zaliczenie / egzamin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tbl>
      <w:tblPr>
        <w:tblStyle w:val="Table3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podstawowa wiedza o zagadnieniach dotyczących komunikacji społecznej </w:t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uczenia się, treści Programowe i stosowane metody Dydaktyczne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3"/>
        <w:gridCol w:w="8677"/>
        <w:tblGridChange w:id="0">
          <w:tblGrid>
            <w:gridCol w:w="843"/>
            <w:gridCol w:w="867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Zapoznanie z zagadnieniami komunikacji w nowych mediach.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  <w:tab w:val="left" w:leader="none" w:pos="720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vAlign w:val="center"/>
          </w:tcPr>
          <w:bookmarkStart w:colFirst="0" w:colLast="0" w:name="bookmark=id.wu52acrd26vg" w:id="0"/>
          <w:bookmarkEnd w:id="0"/>
          <w:bookmarkStart w:colFirst="0" w:colLast="0" w:name="bookmark=id.k3yyg6dkli0e" w:id="1"/>
          <w:bookmarkEnd w:id="1"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kultury słowa w przestrzeni medialnej.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Pozyskanie umiejętności skutecznego komunikowania się w praktyce zawodowej (zgodnej z objętą specjalnością).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Nabycie umiejętności interpretacji prostych zjawisk z zakresu komunikacji społecznej i medialnej mających na celu lepsze efekty w kontaktach międzyludzkich i pracy zawodowej.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Zapoznanie studentów z różnymi poziomami komunikowania społecznego: interpersonalnym, grupowym, medialnym.</w:t>
            </w:r>
          </w:p>
        </w:tc>
      </w:tr>
    </w:tbl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B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81"/>
        <w:gridCol w:w="5974"/>
        <w:gridCol w:w="1865"/>
        <w:tblGridChange w:id="0">
          <w:tblGrid>
            <w:gridCol w:w="1681"/>
            <w:gridCol w:w="5974"/>
            <w:gridCol w:w="186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Student zna podstawowe definicje i literaturę dotyczącą zagadnień z zakresu komunikacji społecznej i medialnej.</w:t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K_W08,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Student rozumie rolę skutecznego komunikowania się w przestrzeni społecznej i medialnej.</w:t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K_W08,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Student potrafi werbalizować treści potrzebne do efektywnej pracy w zawodzie (zgodnym z objętą specjalnością). </w:t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K_W03,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K_K02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Student jest przygotowany do współdziałania w grupie społecznej oraz wykazuje własną inicjatywę w planowaniu i organizowaniu pracy indywidualnej i zespołowej w celu realizacji zamierzonych efektów twórczych. </w:t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K_K03 ,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K_U06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Student przestrzega i rozwija zasady etyki zawodowej w kontekście działań związanych z komunikacją społeczną i medialną. </w:t>
            </w:r>
          </w:p>
        </w:tc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K_K04, 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Student potrafi ocenić własne umiejętności komunikowania się społecznego oraz wskazać obszary, nad którymi powinien pracować. </w:t>
            </w:r>
          </w:p>
        </w:tc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K_U06,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K_K06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Komunikacja społeczna, jako podstawa komunikacji medialnej.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Komunikowanie publiczne – formy komunikowania publicznego, nadawca i odbiorca w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komunikowaniu społecznym; obszary komunikowania społecznego.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Definicje i cechy mediów społecznościowych.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Odróżnienie tzw. „szumu” informacyjnego od właściwych, wartościowych treści w mediach.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Wolne media i ich wpływ na kształtowanie postaw estetycznych i społecznych.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Misja mediów publicznych, a media komercyjne.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Rola muzyki w środkach masowego przekazu (radio, telewizja)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kultury słowa w przestrzeni medialnej.</w:t>
            </w:r>
          </w:p>
        </w:tc>
      </w:tr>
    </w:tbl>
    <w:p w:rsidR="00000000" w:rsidDel="00000000" w:rsidP="00000000" w:rsidRDefault="00000000" w:rsidRPr="00000000" w14:paraId="00000089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1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1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ćwiczeń, konwersatoriów, laboratoriów, zajęć praktycznych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wykład problemowy, wykład z prezentacją multimedialną, analiza tekstów z dyskusją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.: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Wykład: wykład problemowy, wykład z prezentacją multimedialną, metody kształcenia na odległość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Laboratorium: wykonywanie doświadczeń, projektowanie doświadczeń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62"/>
        <w:gridCol w:w="5441"/>
        <w:gridCol w:w="2117"/>
        <w:tblGridChange w:id="0">
          <w:tblGrid>
            <w:gridCol w:w="1962"/>
            <w:gridCol w:w="5441"/>
            <w:gridCol w:w="211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01 </w:t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egzamin ustny</w:t>
            </w:r>
          </w:p>
        </w:tc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02</w:t>
            </w:r>
          </w:p>
        </w:tc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dyskusja / obserwacja w trakcie zajęć</w:t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03</w:t>
            </w:r>
          </w:p>
        </w:tc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 </w:t>
            </w:r>
          </w:p>
        </w:tc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04</w:t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dyskusja / obserwacja w trakcie zajęć</w:t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05</w:t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egzamin ustny</w:t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06</w:t>
            </w:r>
          </w:p>
        </w:tc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 / egzamin ustny </w:t>
            </w:r>
          </w:p>
        </w:tc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</w:p>
        </w:tc>
      </w:tr>
    </w:tbl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5">
            <w:pPr>
              <w:spacing w:before="240" w:line="240" w:lineRule="auto"/>
              <w:rPr>
                <w:rFonts w:ascii="Corbel" w:cs="Corbel" w:eastAsia="Corbel" w:hAnsi="Corbel"/>
                <w:u w:val="single"/>
              </w:rPr>
            </w:pPr>
            <w:r w:rsidDel="00000000" w:rsidR="00000000" w:rsidRPr="00000000">
              <w:rPr>
                <w:rFonts w:ascii="Corbel" w:cs="Corbel" w:eastAsia="Corbel" w:hAnsi="Corbel"/>
                <w:u w:val="single"/>
                <w:rtl w:val="0"/>
              </w:rPr>
              <w:t xml:space="preserve">Warunkiem zaliczenia przedmiotu jest: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Obecność na zajęciach – minimum 70% obecności.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Wykazanie się znajomością zagadnień i aktywne uczestnictwo w dyskusjach.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Egzamin ustny. </w:t>
            </w:r>
          </w:p>
        </w:tc>
      </w:tr>
    </w:tbl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02"/>
        <w:gridCol w:w="4618"/>
        <w:tblGridChange w:id="0">
          <w:tblGrid>
            <w:gridCol w:w="4902"/>
            <w:gridCol w:w="4618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na zrealizowanie aktywności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z harmonogramu studiów</w:t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</w:p>
        </w:tc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35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75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4"/>
        <w:gridCol w:w="3969"/>
        <w:tblGridChange w:id="0">
          <w:tblGrid>
            <w:gridCol w:w="3544"/>
            <w:gridCol w:w="3969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nie dotyczy</w:t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nie dotyczy</w:t>
            </w:r>
          </w:p>
        </w:tc>
      </w:tr>
    </w:tbl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513"/>
        <w:tblGridChange w:id="0">
          <w:tblGrid>
            <w:gridCol w:w="7513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</w:t>
              <w:br w:type="textWrapping"/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Goban-Klas T.,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 i komunikowanie masowe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Warszawa 2022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Fiske J.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Wprowadzenie do badań nad komunikowaniem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tłum. A. Gierczak, Wrocław 1999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Tekst (w) sieci 2.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Literatura, społeczeństwo, komunikacja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red. A. Gumkowska, Warszawa 2009. 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 </w:t>
              <w:br w:type="textWrapping"/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Dąbrowska M.,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(Nie)grzeczność w mediach elektronicznych, [w:]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Biuletyn Polskiego Towarzystwa Językoznawczego, LXII, 2026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Komunikowanie (się) w mediach elektronicznych. Język, edukacja, semiotyka,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red. M. Filiciak, G. Ptaszek, Warszawa 2009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Manovich L.,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nowych mediów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przeł. P. Cypriański, Warszawa 2006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Sokołowski M., red.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Nowe media, nowe interpretacje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Warszawa 2010. 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 Unicode MS"/>
  <w:font w:name="Courier New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Noto Sans Symbols">
    <w:embedRegular w:fontKey="{00000000-0000-0000-0000-000000000000}" r:id="rId9" w:subsetted="0"/>
    <w:embedBold w:fontKey="{00000000-0000-0000-0000-000000000000}" r:id="rId10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Akapitzlist">
    <w:name w:val="List Paragraph"/>
    <w:basedOn w:val="Normalny"/>
    <w:uiPriority w:val="34"/>
    <w:qFormat w:val="1"/>
    <w:rsid w:val="00BD66E9"/>
    <w:pPr>
      <w:ind w:left="720"/>
      <w:contextualSpacing w:val="1"/>
    </w:pPr>
  </w:style>
  <w:style w:type="paragraph" w:styleId="Tytu">
    <w:name w:val="Title"/>
    <w:basedOn w:val="Normalny"/>
    <w:link w:val="TytuZnak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 w:val="1"/>
      <w:bCs w:val="1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 w:val="1"/>
    <w:rsid w:val="00CF78ED"/>
    <w:rPr>
      <w:rFonts w:ascii="Tahoma" w:cs="Tahoma" w:eastAsia="Calibri" w:hAnsi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 w:val="1"/>
    <w:rsid w:val="0085747A"/>
    <w:rPr>
      <w:rFonts w:ascii="Calibri" w:cs="Times New Roman" w:hAnsi="Calibri"/>
      <w:sz w:val="20"/>
      <w:szCs w:val="20"/>
    </w:rPr>
  </w:style>
  <w:style w:type="character" w:styleId="Odwoanieprzypisudolnego">
    <w:name w:val="footnote reference"/>
    <w:uiPriority w:val="99"/>
    <w:semiHidden w:val="1"/>
    <w:unhideWhenUsed w:val="1"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unktygwne" w:customStyle="1">
    <w:name w:val="Punkty główne"/>
    <w:basedOn w:val="Normalny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rsid w:val="0085747A"/>
  </w:style>
  <w:style w:type="character" w:styleId="Hipercze">
    <w:name w:val="Hyperlink"/>
    <w:uiPriority w:val="99"/>
    <w:unhideWhenUsed w:val="1"/>
    <w:rsid w:val="00B819C8"/>
    <w:rPr>
      <w:color w:val="0000ff"/>
      <w:u w:val="single"/>
    </w:rPr>
  </w:style>
  <w:style w:type="paragraph" w:styleId="Bezodstpw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 w:val="1"/>
    <w:rsid w:val="003349B9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Relationship Id="rId10" Type="http://schemas.openxmlformats.org/officeDocument/2006/relationships/font" Target="fonts/NotoSansSymbols-bold.ttf"/><Relationship Id="rId9" Type="http://schemas.openxmlformats.org/officeDocument/2006/relationships/font" Target="fonts/NotoSansSymbols-regular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pJS/fEsBK3U4LOVCLIK8+3p/Ng==">CgMxLjAaMAoBMBIrCikIB0IlChFRdWF0dHJvY2VudG8gU2FucxIQQXJpYWwgVW5pY29kZSBNUxowCgExEisKKQgHQiUKEVF1YXR0cm9jZW50byBTYW5zEhBBcmlhbCBVbmljb2RlIE1TMg9pZC53dTUyYWNyZDI2dmcyD2lkLmszeXlnNmRrbGkwZTgAciExdlZXYkVQQ1ZLLWFuVEpyT1lBcDNEc2tzNGJrRmlwQ1Y=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2025-03-26T16:46:00Z</dcterms:created>
  <dc:creator>User</dc:creator>
</cp:coreProperties>
</file>